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360D" w14:textId="290A2A4F" w:rsidR="00814167" w:rsidRDefault="000A15C4" w:rsidP="000A15C4">
      <w:pPr>
        <w:jc w:val="center"/>
        <w:rPr>
          <w:rFonts w:ascii="Times New Roman" w:hAnsi="Times New Roman" w:cs="Times New Roman"/>
          <w:sz w:val="24"/>
          <w:szCs w:val="24"/>
        </w:rPr>
      </w:pPr>
      <w:r>
        <w:rPr>
          <w:rFonts w:ascii="Times New Roman" w:hAnsi="Times New Roman" w:cs="Times New Roman"/>
          <w:b/>
          <w:bCs/>
          <w:sz w:val="24"/>
          <w:szCs w:val="24"/>
        </w:rPr>
        <w:t xml:space="preserve">ASCC Themes Panel </w:t>
      </w:r>
    </w:p>
    <w:p w14:paraId="0605EFD8" w14:textId="08C80B6D" w:rsidR="000A15C4" w:rsidRDefault="004A56BB" w:rsidP="000A15C4">
      <w:pPr>
        <w:jc w:val="center"/>
        <w:rPr>
          <w:rFonts w:ascii="Times New Roman" w:hAnsi="Times New Roman" w:cs="Times New Roman"/>
          <w:sz w:val="24"/>
          <w:szCs w:val="24"/>
        </w:rPr>
      </w:pPr>
      <w:r>
        <w:rPr>
          <w:rFonts w:ascii="Times New Roman" w:hAnsi="Times New Roman" w:cs="Times New Roman"/>
          <w:sz w:val="24"/>
          <w:szCs w:val="24"/>
        </w:rPr>
        <w:t>A</w:t>
      </w:r>
      <w:r w:rsidR="00861E87">
        <w:rPr>
          <w:rFonts w:ascii="Times New Roman" w:hAnsi="Times New Roman" w:cs="Times New Roman"/>
          <w:sz w:val="24"/>
          <w:szCs w:val="24"/>
        </w:rPr>
        <w:t>pproved</w:t>
      </w:r>
      <w:r w:rsidR="000A15C4">
        <w:rPr>
          <w:rFonts w:ascii="Times New Roman" w:hAnsi="Times New Roman" w:cs="Times New Roman"/>
          <w:sz w:val="24"/>
          <w:szCs w:val="24"/>
        </w:rPr>
        <w:t xml:space="preserve"> Minutes</w:t>
      </w:r>
    </w:p>
    <w:p w14:paraId="50FF69BA" w14:textId="77777777" w:rsidR="000A15C4" w:rsidRDefault="000A15C4" w:rsidP="000A15C4">
      <w:pPr>
        <w:rPr>
          <w:rFonts w:ascii="Times New Roman" w:hAnsi="Times New Roman" w:cs="Times New Roman"/>
          <w:sz w:val="24"/>
          <w:szCs w:val="24"/>
        </w:rPr>
      </w:pPr>
      <w:r>
        <w:rPr>
          <w:rFonts w:ascii="Times New Roman" w:hAnsi="Times New Roman" w:cs="Times New Roman"/>
          <w:sz w:val="24"/>
          <w:szCs w:val="24"/>
        </w:rPr>
        <w:t>Friday, April 23</w:t>
      </w:r>
      <w:r w:rsidRPr="000A15C4">
        <w:rPr>
          <w:rFonts w:ascii="Times New Roman" w:hAnsi="Times New Roman" w:cs="Times New Roman"/>
          <w:sz w:val="24"/>
          <w:szCs w:val="24"/>
          <w:vertAlign w:val="superscript"/>
        </w:rPr>
        <w:t>rd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2:00PM – 3:30PM</w:t>
      </w:r>
    </w:p>
    <w:p w14:paraId="6F173D22" w14:textId="77777777" w:rsidR="000A15C4" w:rsidRDefault="000A15C4" w:rsidP="000A15C4">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03B7FFE8" w14:textId="77777777" w:rsidR="000A15C4" w:rsidRDefault="000A15C4" w:rsidP="000A15C4">
      <w:pPr>
        <w:rPr>
          <w:rFonts w:ascii="Times New Roman" w:hAnsi="Times New Roman" w:cs="Times New Roman"/>
          <w:sz w:val="24"/>
          <w:szCs w:val="24"/>
        </w:rPr>
      </w:pPr>
    </w:p>
    <w:p w14:paraId="46B9ADDC" w14:textId="75A18802" w:rsidR="000A15C4" w:rsidRDefault="000A15C4" w:rsidP="000A15C4">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Amaya, Daly, Daniels, </w:t>
      </w:r>
      <w:proofErr w:type="spellStart"/>
      <w:r>
        <w:rPr>
          <w:rFonts w:ascii="Times New Roman" w:hAnsi="Times New Roman" w:cs="Times New Roman"/>
          <w:sz w:val="24"/>
          <w:szCs w:val="24"/>
        </w:rPr>
        <w:t>Ferketich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Fredal</w:t>
      </w:r>
      <w:proofErr w:type="spellEnd"/>
      <w:r>
        <w:rPr>
          <w:rFonts w:ascii="Times New Roman" w:hAnsi="Times New Roman" w:cs="Times New Roman"/>
          <w:sz w:val="24"/>
          <w:szCs w:val="24"/>
        </w:rPr>
        <w:t xml:space="preserve">, Hilty, Kogan, </w:t>
      </w:r>
      <w:proofErr w:type="spellStart"/>
      <w:r>
        <w:rPr>
          <w:rFonts w:ascii="Times New Roman" w:hAnsi="Times New Roman" w:cs="Times New Roman"/>
          <w:sz w:val="24"/>
          <w:szCs w:val="24"/>
        </w:rPr>
        <w:t>Latorre</w:t>
      </w:r>
      <w:proofErr w:type="spellEnd"/>
      <w:r>
        <w:rPr>
          <w:rFonts w:ascii="Times New Roman" w:hAnsi="Times New Roman" w:cs="Times New Roman"/>
          <w:sz w:val="24"/>
          <w:szCs w:val="24"/>
        </w:rPr>
        <w:t xml:space="preserve">, Vankeerbergen, Weiner </w:t>
      </w:r>
    </w:p>
    <w:p w14:paraId="50EBAC63" w14:textId="7C412EF3" w:rsidR="000A15C4" w:rsidRDefault="000A15C4" w:rsidP="000A15C4">
      <w:pPr>
        <w:rPr>
          <w:rFonts w:ascii="Times New Roman" w:hAnsi="Times New Roman" w:cs="Times New Roman"/>
          <w:sz w:val="24"/>
          <w:szCs w:val="24"/>
        </w:rPr>
      </w:pPr>
    </w:p>
    <w:p w14:paraId="6BB30A13" w14:textId="4AB344E1" w:rsidR="000A15C4" w:rsidRDefault="000A15C4" w:rsidP="000A15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2222, 3110, 3559, 3264, 3161, and 3362 </w:t>
      </w:r>
    </w:p>
    <w:p w14:paraId="653CDE6C" w14:textId="4F0615BF" w:rsidR="005A3D87" w:rsidRPr="00B85334" w:rsidRDefault="005A3D87" w:rsidP="00053F9A">
      <w:pPr>
        <w:pStyle w:val="ListParagraph"/>
        <w:numPr>
          <w:ilvl w:val="1"/>
          <w:numId w:val="1"/>
        </w:numPr>
        <w:rPr>
          <w:rFonts w:ascii="Times New Roman" w:hAnsi="Times New Roman" w:cs="Times New Roman"/>
          <w:i/>
          <w:iCs/>
          <w:sz w:val="24"/>
          <w:szCs w:val="24"/>
        </w:rPr>
      </w:pPr>
      <w:r>
        <w:rPr>
          <w:rFonts w:ascii="Times New Roman" w:hAnsi="Times New Roman" w:cs="Times New Roman"/>
          <w:sz w:val="24"/>
          <w:szCs w:val="24"/>
        </w:rPr>
        <w:t xml:space="preserve">The Panel held a robust discussion surrounding their procedure and specific precedents they are hoping </w:t>
      </w:r>
      <w:r w:rsidR="00B85334">
        <w:rPr>
          <w:rFonts w:ascii="Times New Roman" w:hAnsi="Times New Roman" w:cs="Times New Roman"/>
          <w:sz w:val="24"/>
          <w:szCs w:val="24"/>
        </w:rPr>
        <w:t xml:space="preserve">to set regarding course review. They have discussed and determined the following: </w:t>
      </w:r>
    </w:p>
    <w:p w14:paraId="43D35D78" w14:textId="2C5F6C22" w:rsidR="00B85334" w:rsidRPr="00B85334" w:rsidRDefault="00B85334" w:rsidP="00B85334">
      <w:pPr>
        <w:pStyle w:val="ListParagraph"/>
        <w:numPr>
          <w:ilvl w:val="2"/>
          <w:numId w:val="1"/>
        </w:numPr>
        <w:rPr>
          <w:rFonts w:ascii="Times New Roman" w:hAnsi="Times New Roman" w:cs="Times New Roman"/>
          <w:i/>
          <w:iCs/>
          <w:sz w:val="24"/>
          <w:szCs w:val="24"/>
        </w:rPr>
      </w:pPr>
      <w:r>
        <w:rPr>
          <w:rFonts w:ascii="Times New Roman" w:hAnsi="Times New Roman" w:cs="Times New Roman"/>
          <w:sz w:val="24"/>
          <w:szCs w:val="24"/>
        </w:rPr>
        <w:t>It appears as if the departments are misunderstanding the first question on the submission forms (which asks why a course should be considered “advanced”) and the Panel will work on clarifying this language in their feedback/</w:t>
      </w:r>
      <w:r w:rsidR="00B33E3C">
        <w:rPr>
          <w:rFonts w:ascii="Times New Roman" w:hAnsi="Times New Roman" w:cs="Times New Roman"/>
          <w:sz w:val="24"/>
          <w:szCs w:val="24"/>
        </w:rPr>
        <w:t xml:space="preserve">potentially </w:t>
      </w:r>
      <w:r>
        <w:rPr>
          <w:rFonts w:ascii="Times New Roman" w:hAnsi="Times New Roman" w:cs="Times New Roman"/>
          <w:sz w:val="24"/>
          <w:szCs w:val="24"/>
        </w:rPr>
        <w:t xml:space="preserve">future forms. </w:t>
      </w:r>
    </w:p>
    <w:p w14:paraId="6FD2E5F2" w14:textId="4B42847C" w:rsidR="00B85334" w:rsidRPr="00B85334" w:rsidRDefault="00B33E3C" w:rsidP="00B85334">
      <w:pPr>
        <w:pStyle w:val="ListParagraph"/>
        <w:numPr>
          <w:ilvl w:val="2"/>
          <w:numId w:val="1"/>
        </w:numPr>
        <w:rPr>
          <w:rFonts w:ascii="Times New Roman" w:hAnsi="Times New Roman" w:cs="Times New Roman"/>
          <w:i/>
          <w:iCs/>
          <w:sz w:val="24"/>
          <w:szCs w:val="24"/>
        </w:rPr>
      </w:pPr>
      <w:r>
        <w:rPr>
          <w:rFonts w:ascii="Times New Roman" w:hAnsi="Times New Roman" w:cs="Times New Roman"/>
          <w:sz w:val="24"/>
          <w:szCs w:val="24"/>
        </w:rPr>
        <w:t xml:space="preserve">The Panel discussed that the Themes group is highly supportive and appreciative of having a mixture of disciplines within all thematic pathways (for example, psychology and nursing not being the only departments within the Health and Wellbeing category). </w:t>
      </w:r>
    </w:p>
    <w:p w14:paraId="7D6EB112" w14:textId="46848706" w:rsidR="000A15C4" w:rsidRPr="005A3D87" w:rsidRDefault="000A15C4" w:rsidP="00053F9A">
      <w:pPr>
        <w:pStyle w:val="ListParagraph"/>
        <w:numPr>
          <w:ilvl w:val="1"/>
          <w:numId w:val="1"/>
        </w:numPr>
        <w:rPr>
          <w:rFonts w:ascii="Times New Roman" w:hAnsi="Times New Roman" w:cs="Times New Roman"/>
          <w:i/>
          <w:iCs/>
          <w:sz w:val="24"/>
          <w:szCs w:val="24"/>
        </w:rPr>
      </w:pPr>
      <w:r w:rsidRPr="005A3D87">
        <w:rPr>
          <w:rFonts w:ascii="Times New Roman" w:hAnsi="Times New Roman" w:cs="Times New Roman"/>
          <w:i/>
          <w:iCs/>
          <w:sz w:val="24"/>
          <w:szCs w:val="24"/>
        </w:rPr>
        <w:t>The Panel feels as if the courses do not properly address the ELOs in the Themes submission forms and asks that the department be more specific. Please ensure that for each course submitted, individual course assignments are being referenced when explaining how ELOs will be addressed.</w:t>
      </w:r>
      <w:r w:rsidR="00053F9A" w:rsidRPr="005A3D87">
        <w:rPr>
          <w:rFonts w:ascii="Times New Roman" w:hAnsi="Times New Roman" w:cs="Times New Roman"/>
          <w:i/>
          <w:iCs/>
          <w:sz w:val="24"/>
          <w:szCs w:val="24"/>
        </w:rPr>
        <w:t xml:space="preserve"> Additionally, t</w:t>
      </w:r>
      <w:r w:rsidRPr="005A3D87">
        <w:rPr>
          <w:rFonts w:ascii="Times New Roman" w:hAnsi="Times New Roman" w:cs="Times New Roman"/>
          <w:i/>
          <w:iCs/>
          <w:sz w:val="24"/>
          <w:szCs w:val="24"/>
        </w:rPr>
        <w:t xml:space="preserve">he Panel notes that while they could find some evidence within the syllabi proposed that the ELOs are being satisfied, they feel as if this information is not explicit enough and not articulated clearly. </w:t>
      </w:r>
      <w:r w:rsidR="00053F9A" w:rsidRPr="005A3D87">
        <w:rPr>
          <w:rFonts w:ascii="Times New Roman" w:hAnsi="Times New Roman" w:cs="Times New Roman"/>
          <w:i/>
          <w:iCs/>
          <w:sz w:val="24"/>
          <w:szCs w:val="24"/>
        </w:rPr>
        <w:t xml:space="preserve">The Panel would also like to mention that while, as a part of their review they will consider the syllabus, they are mainly focusing on the GE: </w:t>
      </w:r>
      <w:proofErr w:type="gramStart"/>
      <w:r w:rsidR="00053F9A" w:rsidRPr="005A3D87">
        <w:rPr>
          <w:rFonts w:ascii="Times New Roman" w:hAnsi="Times New Roman" w:cs="Times New Roman"/>
          <w:i/>
          <w:iCs/>
          <w:sz w:val="24"/>
          <w:szCs w:val="24"/>
        </w:rPr>
        <w:t>Themes</w:t>
      </w:r>
      <w:proofErr w:type="gramEnd"/>
      <w:r w:rsidR="00053F9A" w:rsidRPr="005A3D87">
        <w:rPr>
          <w:rFonts w:ascii="Times New Roman" w:hAnsi="Times New Roman" w:cs="Times New Roman"/>
          <w:i/>
          <w:iCs/>
          <w:sz w:val="24"/>
          <w:szCs w:val="24"/>
        </w:rPr>
        <w:t xml:space="preserve"> submission forms and would like the department to be aware of this. </w:t>
      </w:r>
    </w:p>
    <w:p w14:paraId="1E5CFAB7" w14:textId="58ACD059" w:rsidR="00053F9A" w:rsidRPr="005A3D87" w:rsidRDefault="00053F9A" w:rsidP="00053F9A">
      <w:pPr>
        <w:pStyle w:val="ListParagraph"/>
        <w:numPr>
          <w:ilvl w:val="1"/>
          <w:numId w:val="1"/>
        </w:numPr>
        <w:rPr>
          <w:rFonts w:ascii="Times New Roman" w:hAnsi="Times New Roman" w:cs="Times New Roman"/>
          <w:i/>
          <w:iCs/>
          <w:sz w:val="24"/>
          <w:szCs w:val="24"/>
        </w:rPr>
      </w:pPr>
      <w:r w:rsidRPr="005A3D87">
        <w:rPr>
          <w:rFonts w:ascii="Times New Roman" w:hAnsi="Times New Roman" w:cs="Times New Roman"/>
          <w:i/>
          <w:iCs/>
          <w:sz w:val="24"/>
          <w:szCs w:val="24"/>
        </w:rPr>
        <w:t xml:space="preserve">The </w:t>
      </w:r>
      <w:r w:rsidR="005A3D87" w:rsidRPr="005A3D87">
        <w:rPr>
          <w:rFonts w:ascii="Times New Roman" w:hAnsi="Times New Roman" w:cs="Times New Roman"/>
          <w:i/>
          <w:iCs/>
          <w:sz w:val="24"/>
          <w:szCs w:val="24"/>
        </w:rPr>
        <w:t xml:space="preserve">Panel asks that the department specifically make connections between course assignments and the Themes. They recommend possibly utilizing a fill-in-the-blank model, such as “Assignment X does Y to satisfy Z” or “This course on monsters fits into the Theme for Health and Wellbeing because …” in order to make these connections more apparent and specific. </w:t>
      </w:r>
    </w:p>
    <w:p w14:paraId="78C1DA05" w14:textId="0CEF3C49" w:rsidR="005A3D87" w:rsidRPr="00053F9A" w:rsidRDefault="005A3D87" w:rsidP="00053F9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sectPr w:rsidR="005A3D87" w:rsidRPr="0005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08C"/>
    <w:multiLevelType w:val="hybridMultilevel"/>
    <w:tmpl w:val="34B4420E"/>
    <w:lvl w:ilvl="0" w:tplc="7D1619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4"/>
    <w:rsid w:val="00053F9A"/>
    <w:rsid w:val="000A15C4"/>
    <w:rsid w:val="004A56BB"/>
    <w:rsid w:val="005A3D87"/>
    <w:rsid w:val="00814167"/>
    <w:rsid w:val="00861E87"/>
    <w:rsid w:val="00B33E3C"/>
    <w:rsid w:val="00B8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DDA4"/>
  <w15:chartTrackingRefBased/>
  <w15:docId w15:val="{AE1C222D-BD81-4B1B-B0E8-DEACAE4A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2021-05-24T14:38:00Z</dcterms:created>
  <dcterms:modified xsi:type="dcterms:W3CDTF">2021-05-24T14:38:00Z</dcterms:modified>
</cp:coreProperties>
</file>